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D" w:rsidRPr="0063363C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363C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7E5B01" w:rsidRPr="0063363C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363C">
        <w:rPr>
          <w:rFonts w:ascii="Arial" w:hAnsi="Arial" w:cs="Arial"/>
          <w:b/>
          <w:bCs/>
          <w:sz w:val="20"/>
          <w:szCs w:val="20"/>
        </w:rPr>
        <w:t>«</w:t>
      </w:r>
      <w:r w:rsidR="00197F89" w:rsidRPr="0063363C">
        <w:rPr>
          <w:rFonts w:ascii="Arial" w:hAnsi="Arial" w:cs="Arial"/>
          <w:b/>
          <w:bCs/>
          <w:sz w:val="20"/>
          <w:szCs w:val="20"/>
        </w:rPr>
        <w:t xml:space="preserve">О </w:t>
      </w:r>
      <w:r w:rsidR="004A4356" w:rsidRPr="0063363C">
        <w:rPr>
          <w:rFonts w:ascii="Arial" w:hAnsi="Arial" w:cs="Arial"/>
          <w:b/>
          <w:bCs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  <w:r w:rsidRPr="0063363C">
        <w:rPr>
          <w:rFonts w:ascii="Arial" w:hAnsi="Arial" w:cs="Arial"/>
          <w:b/>
          <w:bCs/>
          <w:sz w:val="20"/>
          <w:szCs w:val="20"/>
        </w:rPr>
        <w:t>»</w:t>
      </w:r>
    </w:p>
    <w:p w:rsidR="00B83D74" w:rsidRPr="0063363C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63363C" w:rsidTr="00245B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63363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6336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3363C" w:rsidRPr="0063363C" w:rsidTr="006336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C" w:rsidRPr="0063363C" w:rsidRDefault="006336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C" w:rsidRPr="0063363C" w:rsidRDefault="009C70FD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63363C" w:rsidRPr="0063363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63363C"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63363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71"/>
      </w:tblGrid>
      <w:tr w:rsidR="007E1E7D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63363C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63363C" w:rsidRDefault="000D15B8" w:rsidP="001417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E467D" w:rsidRPr="0063363C">
              <w:rPr>
                <w:rFonts w:ascii="Arial" w:hAnsi="Arial" w:cs="Arial"/>
                <w:b/>
                <w:sz w:val="20"/>
                <w:szCs w:val="20"/>
              </w:rPr>
              <w:t>Принятие решения</w:t>
            </w:r>
            <w:r w:rsidR="008E467D" w:rsidRPr="0063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67D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</w:t>
            </w:r>
            <w:r w:rsidR="00197F89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досроч</w:t>
            </w:r>
            <w:r w:rsidR="008E467D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ном </w:t>
            </w:r>
            <w:r w:rsidR="00767D5B"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погашении биржевых облигаций АО «КБ ДельтаКредит» серии БО-0</w:t>
            </w:r>
            <w:r w:rsidR="001417E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  <w:r w:rsidRPr="0063363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»</w:t>
            </w:r>
          </w:p>
        </w:tc>
      </w:tr>
      <w:tr w:rsidR="00197F89" w:rsidRPr="0063363C" w:rsidTr="004D46B4">
        <w:trPr>
          <w:jc w:val="center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D" w:rsidRPr="0063363C" w:rsidRDefault="008E467D" w:rsidP="00633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досрочном погашении </w:t>
            </w:r>
            <w:r w:rsidR="000E047C"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приобретенных 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документарных процентных неконвертируемых биржевых облигаций АО «КБ ДельтаКредит» на </w:t>
            </w:r>
            <w:r w:rsidR="008D1741" w:rsidRPr="0063363C">
              <w:rPr>
                <w:rFonts w:ascii="Arial" w:hAnsi="Arial" w:cs="Arial"/>
                <w:b/>
                <w:sz w:val="20"/>
                <w:szCs w:val="20"/>
              </w:rPr>
              <w:t>предъявителя с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1741" w:rsidRPr="0063363C">
              <w:rPr>
                <w:rFonts w:ascii="Arial" w:hAnsi="Arial" w:cs="Arial"/>
                <w:b/>
                <w:sz w:val="20"/>
                <w:szCs w:val="20"/>
              </w:rPr>
              <w:t>обязательным централизованным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 хранением серии БО-0</w:t>
            </w:r>
            <w:r w:rsidR="001417E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B51558" w:rsidRPr="001C287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B51558" w:rsidRPr="001C287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B51558" w:rsidRPr="001C287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</w:t>
            </w:r>
            <w:r w:rsidR="00B5155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07</w:t>
            </w:r>
            <w:r w:rsidR="00B51558" w:rsidRPr="001C287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03338В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 xml:space="preserve"> от «29» марта 2012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3718" w:rsidRPr="0063363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8E467D" w:rsidRPr="0063363C" w:rsidRDefault="008E467D" w:rsidP="00633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 к. информация затрагивает потенциальных покупателей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Биржевых облигаций АО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«КБ ДельтаКредит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</w:p>
          <w:p w:rsidR="008E467D" w:rsidRPr="0063363C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63363C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8E467D" w:rsidRPr="003A513A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63363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Совет Директоров АО «КБ ДельтаКредит», 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очное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голосование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67D" w:rsidRPr="003A513A" w:rsidRDefault="008E467D" w:rsidP="0063363C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633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36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>г., Протокол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B6406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г. №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A513A" w:rsidRPr="003A51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67D" w:rsidRPr="0063363C" w:rsidRDefault="008D1741" w:rsidP="006336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3C">
              <w:rPr>
                <w:rFonts w:ascii="Arial" w:hAnsi="Arial" w:cs="Arial"/>
                <w:color w:val="000000"/>
                <w:sz w:val="20"/>
                <w:szCs w:val="20"/>
              </w:rPr>
              <w:t>Содержание принятого решения</w:t>
            </w:r>
            <w:r w:rsidR="008E467D" w:rsidRPr="0063363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D2C19" w:rsidRPr="00DC05DC" w:rsidRDefault="00DC05DC" w:rsidP="00DC0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05DC">
              <w:rPr>
                <w:rFonts w:ascii="Arial" w:hAnsi="Arial" w:cs="Arial"/>
                <w:b/>
                <w:sz w:val="20"/>
                <w:szCs w:val="20"/>
              </w:rPr>
              <w:t xml:space="preserve">Досрочно погасить в дату «18» декабря 2018 г. документарные процентные неконвертируемые биржевые облигации на предъявителя  с обязательным  централизованным хранением серии БО-07,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 возможностью досрочного погашения по требованию владельцев, идентификационный номер выпуска 4В020703338В от «29» марта 2012 г., в связи c приобретением АО «КБ ДельтаКредит» биржевых облигаций серии БО-07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по требованию их владельцев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соответствии с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 Решением о выпуске ценных бумаг и Проспектом ценных бумаг, утвержденными Советом директоров АО «КБ ДельтаКредит» (протокол от 24 декабря 2014 г. №21/2014), Изменениями в Решение о выпуске ценных бумаг и Изменениями в Проспект ценных бумаг, утвержденными Советом Директоров АО «КБ ДельтаКредит» (Протокол от «16» сентября 2013г. №8/2013), Изменениями в Решение о выпуске ценных бумаг и Изменениями в Проспект ценных бумаг, утвержденными Советом Директоров АО «КБ ДельтаКредит» (Протокол от «10» октября 2014г. №14/2014), а также законодательством Российской Федерации</w:t>
            </w:r>
            <w:r w:rsidR="008D2C19" w:rsidRPr="00DC05DC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E467D" w:rsidRPr="0063363C" w:rsidRDefault="008E467D" w:rsidP="0063363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2.4. </w:t>
            </w:r>
            <w:r w:rsidRPr="0063363C">
              <w:rPr>
                <w:rFonts w:ascii="Arial" w:hAnsi="Arial" w:cs="Arial"/>
                <w:bCs/>
                <w:sz w:val="20"/>
                <w:szCs w:val="20"/>
                <w:lang w:val="x-none" w:eastAsia="x-none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: 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документарные процентные неконвертируемые биржевые облигации на предъявителя с обязательным  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lastRenderedPageBreak/>
              <w:t>централизованным хранением серии БО-0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, в количестве 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000 000 (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Пять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 миллион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ов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) штук номинальной стоимостью 1 000 (Одна тысяча) рублей каждая общей номинальной стоимостью 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000 000 000 (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Пять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миллиард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ов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>) рублей, со сроком погашения в дату, которая наступает по истечении 10 (Десяти) лет с даты начала размещения биржевых облигаций серии БО-0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>, c возможностью досрочного погашения по требованию владельцев, идентификационный номер выпуска 4В020</w:t>
            </w:r>
            <w:r w:rsid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r w:rsidR="00767D5B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03338В от «29» марта 2012г., </w:t>
            </w:r>
            <w:r w:rsidR="00B51558" w:rsidRPr="00B515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>RU000A0JVTA1</w:t>
            </w:r>
            <w:r w:rsidR="00B51558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C83718" w:rsidRPr="006336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(ранее – Биржевые облигации).</w:t>
            </w:r>
          </w:p>
          <w:p w:rsidR="00197F89" w:rsidRPr="0063363C" w:rsidRDefault="008E467D" w:rsidP="00B5155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8D2C19" w:rsidRPr="006336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 xml:space="preserve"> декабря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B515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67D5B" w:rsidRPr="00633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63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90"/>
        <w:gridCol w:w="238"/>
        <w:gridCol w:w="1295"/>
        <w:gridCol w:w="408"/>
        <w:gridCol w:w="302"/>
        <w:gridCol w:w="405"/>
        <w:gridCol w:w="1949"/>
        <w:gridCol w:w="836"/>
        <w:gridCol w:w="2506"/>
        <w:gridCol w:w="139"/>
      </w:tblGrid>
      <w:tr w:rsidR="003B197D" w:rsidRPr="0063363C" w:rsidTr="004D46B4">
        <w:trPr>
          <w:cantSplit/>
          <w:trHeight w:val="241"/>
        </w:trPr>
        <w:tc>
          <w:tcPr>
            <w:tcW w:w="9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</w:trPr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63363C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63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D5B" w:rsidRPr="0063363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3B197D" w:rsidRPr="0063363C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63363C" w:rsidRDefault="00767D5B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4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63363C" w:rsidRDefault="0072585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63363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8D2C19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</w:t>
            </w:r>
            <w:r w:rsidR="00B515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B51558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3363C" w:rsidRDefault="00300876" w:rsidP="00B51558">
            <w:pPr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</w:t>
            </w:r>
            <w:r w:rsidR="00B515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3363C" w:rsidTr="004D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4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6336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6336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6336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6336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63363C" w:rsidRDefault="00F01F22">
      <w:pPr>
        <w:rPr>
          <w:rFonts w:ascii="Arial" w:hAnsi="Arial" w:cs="Arial"/>
          <w:sz w:val="20"/>
          <w:szCs w:val="20"/>
        </w:rPr>
      </w:pPr>
    </w:p>
    <w:sectPr w:rsidR="00F01F22" w:rsidRPr="0063363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FD" w:rsidRDefault="009C70FD">
      <w:r>
        <w:separator/>
      </w:r>
    </w:p>
  </w:endnote>
  <w:endnote w:type="continuationSeparator" w:id="0">
    <w:p w:rsidR="009C70FD" w:rsidRDefault="009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FD" w:rsidRDefault="009C70FD">
      <w:r>
        <w:separator/>
      </w:r>
    </w:p>
  </w:footnote>
  <w:footnote w:type="continuationSeparator" w:id="0">
    <w:p w:rsidR="009C70FD" w:rsidRDefault="009C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17E8"/>
    <w:rsid w:val="0014291E"/>
    <w:rsid w:val="0017327B"/>
    <w:rsid w:val="00173DF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927A8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513A"/>
    <w:rsid w:val="003A6E91"/>
    <w:rsid w:val="003B197D"/>
    <w:rsid w:val="003C5CB9"/>
    <w:rsid w:val="003D1517"/>
    <w:rsid w:val="003F522C"/>
    <w:rsid w:val="00401CED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D46B4"/>
    <w:rsid w:val="004E7CCD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2332"/>
    <w:rsid w:val="0063363C"/>
    <w:rsid w:val="00645FD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1741"/>
    <w:rsid w:val="008D2C19"/>
    <w:rsid w:val="008D7928"/>
    <w:rsid w:val="008E467D"/>
    <w:rsid w:val="00955BB2"/>
    <w:rsid w:val="00963352"/>
    <w:rsid w:val="009736E0"/>
    <w:rsid w:val="009813CC"/>
    <w:rsid w:val="00987399"/>
    <w:rsid w:val="00992593"/>
    <w:rsid w:val="009A2006"/>
    <w:rsid w:val="009A440D"/>
    <w:rsid w:val="009A5CCF"/>
    <w:rsid w:val="009B38CE"/>
    <w:rsid w:val="009C70FD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826"/>
    <w:rsid w:val="00A4189D"/>
    <w:rsid w:val="00A50573"/>
    <w:rsid w:val="00A71A3C"/>
    <w:rsid w:val="00AB1616"/>
    <w:rsid w:val="00AC2C63"/>
    <w:rsid w:val="00AD506E"/>
    <w:rsid w:val="00AD52C8"/>
    <w:rsid w:val="00AD63EE"/>
    <w:rsid w:val="00AE00A3"/>
    <w:rsid w:val="00B041EA"/>
    <w:rsid w:val="00B058AE"/>
    <w:rsid w:val="00B14293"/>
    <w:rsid w:val="00B51558"/>
    <w:rsid w:val="00B53F9D"/>
    <w:rsid w:val="00B6664D"/>
    <w:rsid w:val="00B71DE0"/>
    <w:rsid w:val="00B7492B"/>
    <w:rsid w:val="00B83D74"/>
    <w:rsid w:val="00B968A0"/>
    <w:rsid w:val="00B972B9"/>
    <w:rsid w:val="00BA0149"/>
    <w:rsid w:val="00BA2727"/>
    <w:rsid w:val="00BA74F3"/>
    <w:rsid w:val="00BD21EA"/>
    <w:rsid w:val="00BD53E4"/>
    <w:rsid w:val="00BE4501"/>
    <w:rsid w:val="00BE4792"/>
    <w:rsid w:val="00C55821"/>
    <w:rsid w:val="00C70A7A"/>
    <w:rsid w:val="00C768F8"/>
    <w:rsid w:val="00C83718"/>
    <w:rsid w:val="00C95826"/>
    <w:rsid w:val="00CC23E1"/>
    <w:rsid w:val="00CE64D4"/>
    <w:rsid w:val="00D06ADA"/>
    <w:rsid w:val="00D20980"/>
    <w:rsid w:val="00D42645"/>
    <w:rsid w:val="00D7692C"/>
    <w:rsid w:val="00DC05DC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5EE1"/>
    <w:rsid w:val="00F3767F"/>
    <w:rsid w:val="00F45B64"/>
    <w:rsid w:val="00F67BC8"/>
    <w:rsid w:val="00F74B4F"/>
    <w:rsid w:val="00F92DCD"/>
    <w:rsid w:val="00FA1D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2C39CAD-00B6-4BF8-AA1A-5C096E6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3CB73DDC-2C65-48DB-8B8D-25AB782930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5113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2011-05-13T09:31:00Z</cp:lastPrinted>
  <dcterms:created xsi:type="dcterms:W3CDTF">2018-12-12T15:46:00Z</dcterms:created>
  <dcterms:modified xsi:type="dcterms:W3CDTF">2018-12-12T16:03:00Z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3e00294b-6594-49c3-8444-2679d2e64fbd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